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b/>
          <w:color w:val="1F3A5F"/>
          <w:sz w:val="38"/>
        </w:rPr>
        <w:t>WebTrustEngine R50</w:t>
      </w:r>
    </w:p>
    <w:p>
      <w:pPr>
        <w:spacing w:after="80" w:before="0"/>
      </w:pPr>
      <w:r>
        <w:rPr>
          <w:b/>
          <w:color w:val="C9A227"/>
          <w:sz w:val="22"/>
        </w:rPr>
        <w:t>One-Page Overview</w:t>
      </w:r>
    </w:p>
    <w:p>
      <w:pPr>
        <w:spacing w:after="120" w:before="0"/>
      </w:pPr>
      <w:r>
        <w:rPr>
          <w:b/>
          <w:color w:val="1F3A5F"/>
          <w:sz w:val="21"/>
        </w:rPr>
        <w:t>Review. Safe-fix. Prepare to publish. Verify live.</w:t>
      </w:r>
    </w:p>
    <w:p>
      <w:pPr>
        <w:spacing w:after="40" w:before="0"/>
      </w:pPr>
      <w:r>
        <w:rPr>
          <w:b/>
          <w:color w:val="1F3A5F"/>
          <w:sz w:val="20"/>
        </w:rPr>
        <w:t>What is it?</w:t>
      </w:r>
    </w:p>
    <w:p>
      <w:pPr>
        <w:spacing w:after="80" w:before="0"/>
      </w:pPr>
      <w:r>
        <w:rPr>
          <w:color w:val="444444"/>
          <w:sz w:val="17"/>
        </w:rPr>
        <w:t>An evidence-first web governance engine that reviews your corporate website across security headers, technical SEO, structured data, accessibility, performance readiness, AI/GEO/AEO readability, privacy and deployment hygiene; applies low-risk fixes safely; and gives a clear plan to verify the effect live. It delivers an evidence package, not just a score.</w:t>
      </w:r>
    </w:p>
    <w:p>
      <w:pPr>
        <w:spacing w:after="60" w:before="0"/>
      </w:pPr>
      <w:r>
        <w:rPr>
          <w:b/>
          <w:color w:val="1F3A5F"/>
          <w:sz w:val="20"/>
        </w:rPr>
        <w:t>R50 — number discipline</w:t>
      </w:r>
    </w:p>
    <w:p>
      <w:pPr>
        <w:spacing w:before="20" w:after="40"/>
        <w:jc w:val="center"/>
      </w:pPr>
      <w:r>
        <w:drawing>
          <wp:inline xmlns:a="http://schemas.openxmlformats.org/drawingml/2006/main" xmlns:pic="http://schemas.openxmlformats.org/drawingml/2006/picture">
            <wp:extent cx="6400800" cy="960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50_STAT_STRIP_E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60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i/>
          <w:color w:val="444444"/>
          <w:sz w:val="15"/>
        </w:rPr>
        <w:t>Figure — the R50 number contract: 2,033 is a reference catalog, not automated checks; working checks are 319.</w:t>
      </w:r>
    </w:p>
    <w:p>
      <w:pPr>
        <w:spacing w:after="40" w:before="0"/>
      </w:pPr>
      <w:r>
        <w:rPr>
          <w:b/>
          <w:color w:val="1F3A5F"/>
          <w:sz w:val="20"/>
        </w:rPr>
        <w:t>Four modes</w:t>
      </w:r>
    </w:p>
    <w:p>
      <w:pPr>
        <w:spacing w:after="20"/>
        <w:ind w:left="173"/>
      </w:pPr>
      <w:r>
        <w:rPr>
          <w:color w:val="444444"/>
          <w:sz w:val="17"/>
        </w:rPr>
        <w:t>▸  Review — evidenced baseline; changes no files</w:t>
      </w:r>
    </w:p>
    <w:p>
      <w:pPr>
        <w:spacing w:after="20"/>
        <w:ind w:left="173"/>
      </w:pPr>
      <w:r>
        <w:rPr>
          <w:color w:val="444444"/>
          <w:sz w:val="17"/>
        </w:rPr>
        <w:t>▸  SafeFix — low-risk, reversible fixes</w:t>
      </w:r>
    </w:p>
    <w:p>
      <w:pPr>
        <w:spacing w:after="20"/>
        <w:ind w:left="173"/>
      </w:pPr>
      <w:r>
        <w:rPr>
          <w:color w:val="444444"/>
          <w:sz w:val="17"/>
        </w:rPr>
        <w:t>▸  Build — new static surfaces; publishing is separate</w:t>
      </w:r>
    </w:p>
    <w:p>
      <w:pPr>
        <w:spacing w:after="20"/>
        <w:ind w:left="173"/>
      </w:pPr>
      <w:r>
        <w:rPr>
          <w:color w:val="444444"/>
          <w:sz w:val="17"/>
        </w:rPr>
        <w:t>▸  Monitor / Deploy-Verify — post-deployment evidence</w:t>
      </w:r>
    </w:p>
    <w:p>
      <w:pPr>
        <w:spacing w:after="40" w:before="0"/>
      </w:pPr>
      <w:r>
        <w:rPr>
          <w:b/>
          <w:color w:val="1F3A5F"/>
          <w:sz w:val="20"/>
        </w:rPr>
        <w:t>What you receive</w:t>
      </w:r>
    </w:p>
    <w:p>
      <w:pPr>
        <w:spacing w:after="20"/>
        <w:ind w:left="173"/>
      </w:pPr>
      <w:r>
        <w:rPr>
          <w:color w:val="444444"/>
          <w:sz w:val="17"/>
        </w:rPr>
        <w:t>▸  A 10-domain readiness score (before/after)</w:t>
      </w:r>
    </w:p>
    <w:p>
      <w:pPr>
        <w:spacing w:after="20"/>
        <w:ind w:left="173"/>
      </w:pPr>
      <w:r>
        <w:rPr>
          <w:color w:val="444444"/>
          <w:sz w:val="17"/>
        </w:rPr>
        <w:t>▸  Changed-file list + rollback plan</w:t>
      </w:r>
    </w:p>
    <w:p>
      <w:pPr>
        <w:spacing w:after="20"/>
        <w:ind w:left="173"/>
      </w:pPr>
      <w:r>
        <w:rPr>
          <w:color w:val="444444"/>
          <w:sz w:val="17"/>
        </w:rPr>
        <w:t>▸  External-action recipes + live verification checklist</w:t>
      </w:r>
    </w:p>
    <w:p>
      <w:pPr>
        <w:spacing w:after="40" w:before="0"/>
      </w:pPr>
      <w:r>
        <w:rPr>
          <w:b/>
          <w:color w:val="1F3A5F"/>
          <w:sz w:val="20"/>
        </w:rPr>
        <w:t>Boundary</w:t>
      </w:r>
    </w:p>
    <w:p>
      <w:pPr>
        <w:spacing w:after="80" w:before="0"/>
      </w:pPr>
      <w:r>
        <w:rPr>
          <w:color w:val="444444"/>
          <w:sz w:val="16"/>
        </w:rPr>
        <w:t>Ranking, traffic or AI citation are not guaranteed; evidence, readiness and verifiability are. The security review is static in scope; active penetration testing requires separate authorization and scope.</w:t>
      </w:r>
    </w:p>
    <w:p>
      <w:pPr>
        <w:spacing w:after="0" w:before="0"/>
      </w:pPr>
      <w:r>
        <w:rPr>
          <w:b/>
          <w:color w:val="1F3A5F"/>
          <w:sz w:val="18"/>
        </w:rPr>
        <w:t>Şenol Vatansever · Vatansever Bilişim</w:t>
      </w:r>
    </w:p>
    <w:sectPr w:rsidR="00FC693F" w:rsidRPr="0006063C" w:rsidSect="00034616"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44444"/>
        <w:sz w:val="15"/>
      </w:rPr>
      <w:t>WebTrustEngine R50 — v3.7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WebTrustEngine R50 One-Pager (EN) v3.6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