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color w:val="1F3A5F"/>
          <w:sz w:val="92"/>
        </w:rPr>
        <w:t>◈</w:t>
      </w:r>
    </w:p>
    <w:p>
      <w:pPr>
        <w:jc w:val="center"/>
      </w:pPr>
      <w:r>
        <w:rPr>
          <w:b/>
          <w:color w:val="1F3A5F"/>
          <w:sz w:val="64"/>
        </w:rPr>
        <w:t>WebTrustEngine</w:t>
      </w:r>
    </w:p>
    <w:p>
      <w:pPr>
        <w:jc w:val="center"/>
      </w:pPr>
      <w:r>
        <w:rPr>
          <w:b/>
          <w:color w:val="C9A227"/>
          <w:sz w:val="24"/>
        </w:rPr>
        <w:t>R50 · v3.7 · Kamuya Açık</w:t>
      </w:r>
    </w:p>
    <w:p/>
    <w:p>
      <w:pPr>
        <w:jc w:val="center"/>
      </w:pPr>
      <w:r>
        <w:rPr>
          <w:b/>
          <w:color w:val="0B1220"/>
          <w:sz w:val="38"/>
        </w:rPr>
        <w:t>Yönetici Özeti — Karar Dokümanı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16_YONETICI_TEK_SAYFA_OZETI_TR_1600x9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Görsel VA-16 — Tek sayfalık özet: solda sayı disiplini, sağda modlar ve teslimler.</w:t>
      </w:r>
    </w:p>
    <w:p>
      <w:pPr>
        <w:jc w:val="center"/>
      </w:pPr>
      <w:r>
        <w:rPr>
          <w:color w:val="555A66"/>
          <w:sz w:val="23"/>
        </w:rPr>
        <w:t>Web varlığını ölçülebilir kurumsal varlığa çeviren yönetişim motoru</w:t>
      </w:r>
    </w:p>
    <w:p/>
    <w:p/>
    <w:p/>
    <w:p/>
    <w:p/>
    <w:p/>
    <w:p/>
    <w:p/>
    <w:p/>
    <w:p/>
    <w:p>
      <w:pPr>
        <w:jc w:val="center"/>
      </w:pPr>
      <w:r>
        <w:rPr>
          <w:color w:val="555A66"/>
          <w:sz w:val="20"/>
        </w:rPr>
        <w:t>Temmuz 2026</w:t>
      </w:r>
    </w:p>
    <w:p>
      <w:r>
        <w:br w:type="page"/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1. Bir Bakışta R50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24_YONETICI_KARAR_YUZEYI_TR_1600x900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Görsel VA-24 — Karar yüzeyi: her bulgunun nerede çözüleceği yöneticinin diliyle ayrılır.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WebTrustEngine R50, web sitesini bir pazarlama gideri olmaktan çıkarıp yönetilen bir varlığa çevirir: her koşu skor, değişen dosya listesi, geri-dönüş planı ve dağıtım sonrası doğrulama kanıtı üretir. Aşağıdaki tablo ürünün sayısal omurgasıdır; hiçbir sayı şişirilmemiştir.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73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Katman</w:t>
            </w:r>
          </w:p>
        </w:tc>
        <w:tc>
          <w:tcPr>
            <w:tcW w:type="dxa" w:w="115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Sayı</w:t>
            </w:r>
          </w:p>
        </w:tc>
        <w:tc>
          <w:tcPr>
            <w:tcW w:type="dxa" w:w="489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Tek cümle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referans katalog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2.033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Sinyal haritası — kontrol sayısı değil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319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Koddan sayılan çalışan tespit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Security patterns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68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Statik güvenlik desenleri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Güvenli Düzeltme generators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26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Geri-alınabilir düzeltme üreticileri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Canlı doğrulama köprüleri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21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Bağımsız araç köprüleri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Dış aksiyon reçeteleri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24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Panel/DNS talimat setleri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YOL HARİTASI</w:t>
            </w:r>
          </w:p>
        </w:tc>
        <w:tc>
          <w:tcPr>
            <w:tcW w:type="dxa" w:w="11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0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Sınıflandırılmamış madde yok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2. Sorun: Ölçülemeyen Web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02_YONETISIM_DONGUSU_TR_1600x90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Görsel VA-02 — Yönetişim döngüsü: İnceleme, Güvenli Düzeltme, Üretim ve İzleme; merkezde Dağıt-Doğrula.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Kurumsal web bugün onlarca otomatik okuyucunun denetim yüzeyidir: arama motorları, AI yanıt sistemleri, güvenlik tarayıcıları, sosyal önizleme platformları. Bu okuyucular tasarıma değil; başlıklara, şemalara, sertifikalara ve politikalara bakar. Çoğu kurumda bu yüzeyin sahibi yoktur: SEO ajansta, güvenlik BT'de, erişilebilirlik hiç kimsede.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Sonuç tanıdıktır: beş araçtan beş kopuk skor, 'ne değişti' sorusuna cevapsızlık, canlıda çalışıp çalışmadığı belirsiz düzeltmeler. Yönetici karar vermek ister; elindeki ise yorumsuz puanlardır. R50 bu dağınıklığı tek karar yüzeyine indirger.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3. Çözüm Mimarisi: Dört Mod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34_VATANSEVER_BILISIM_HIZMET_AKISI_TR_1600x900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Görsel VA-34 — Hizmet akışı: motor, uzman, uygulama desteği ve raporlama katmanları.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İnceleme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Dosya değiştirmeden kanıtlı başlangıç fotoğrafı: skor + bulgu + sınıf dağılımı + önerilen adım.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Güvenli Düzeltme (SafeFix)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Düşük riskli, geri-alınabilir düzeltme paketi: düzeltilmiş ZIP + değişen dosyalar + geri alma + önce/sonra skor.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Üretim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İzleme / Dağıt-Doğrula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Yükleme sonrası canlı etkiyi kanıtlayan periyodik döngü: başlangıç ölçümü-fark + bağımsız araç köprüleri.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4. On Alan — Yönetici Okuması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Her alanın yönetici için tek-cümle anlamı: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Alan</w:t>
            </w:r>
          </w:p>
        </w:tc>
        <w:tc>
          <w:tcPr>
            <w:tcW w:type="dxa" w:w="619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Yönetici anlamı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Güvenlik Başlıkları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'Sitemiz tarayıcıya ne vaat ediyor' sorusunun cevabı; düşük skor görünmeyen ama ölçülebilir kurumsal risktir.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TLS / HTTPS Hazırlığı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Tarayıcıların 'güvenli değil' uyarısı marka güvenine doğrudan dokunur; bu alan o uyarının önlenme hazırlığıdır.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Teknik SEO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Bulunabilirlik altyapısı; içerik yatırımının boşa gitmemesinin ön şartı.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Yapılandırılmış Veri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Markanın makine dünyasındaki kimlik kartı; eksikse marka 'anonim' okunur.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Erişilebilirlik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Hem kapsayıcılık hem yasal risk alanı; hazırlık skoru ikisini de görünür kılar.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Performans Hazırlığı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Hız, dönüşümün sessiz ortağıdır; hazırlık 'canlıda neden yavaşız' sorusunun ilk yarısını kapatır.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AI / GEO / AEO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Yanıt motorları çağında görünürlük 'cevap içinde geçme' meselesidir; bu alan o hazırlığı kurar.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Gizlilik / Çerez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Gizlilik artık itibar meselesidir; görünürlük olmadan yönetilemez.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Kod / Statik Güvenlik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'Bilmediğimiz riskler repoda mı' sorusunu görünür kılar; sessiz riskin panosudur.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Teslimat / Dağıtım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Markanın paylaşıldığı her yerde nasıl göründüğünün altyapısıdır.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5. Kanıt Paketi: Rapor Değil, Dosya Seti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Her koşunun teslimi denetlenebilirdir: skor tabloları, dosya-düzeyi değişiklik listesi, geri alma manifesti, dış aksiyon reçeteleri, QA raporu, manifest ve sağlama toplamı'lar. 'Bize güvenin' cümlesine gerek kalmaz; dosyalar konuşur. Satın alma ve iç denetim için bu, tedarikçi risklerinin en ucuz sigortasıdır.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önce/sonra skor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değişen dosyalar + geri alma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dış aksiyon reçeteleri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doğrulama köprü sonuçları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manifest + sağlama toplamı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6. Sayı Disiplini: 319 ve 2.033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Piyasada en kolay şişirilen şey sayıdır. R50'nin tavrı nettir: 2.033 bir referans katalogtur ve asla 'otomatik kontrol' diye sunulmaz; çalışan kontrol sayısı 319'dur ve koddan sayılır; CLI, kalite kapısı ve kayıt aynı değeri verir. Bu disiplin bir pazarlama tercihi değil, ürünün güven mimarisidir — yatırımcı ve kurumsal alıcı için doğrulanabilirlik demektir.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</w:tblBorders>
      </w:tblPr>
      <w:tblGrid>
        <w:gridCol w:w="9360"/>
      </w:tblGrid>
      <w:tr>
        <w:tc>
          <w:tcPr>
            <w:tcW w:type="dxa" w:w="9360"/>
            <w:shd w:val="clear" w:fill="F5F3EE"/>
          </w:tcPr>
          <w:p>
            <w:r/>
            <w:r>
              <w:rPr>
                <w:rFonts w:ascii="Calibri" w:hAnsi="Calibri"/>
                <w:b/>
                <w:color w:val="1F3A5F"/>
                <w:sz w:val="19"/>
              </w:rPr>
              <w:t xml:space="preserve">Kural  </w:t>
            </w:r>
            <w:r>
              <w:rPr>
                <w:rFonts w:ascii="Calibri" w:hAnsi="Calibri"/>
                <w:sz w:val="19"/>
              </w:rPr>
              <w:t>'2.033 kontrol' ifadesi hiçbir materyalde yer almaz.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7. Güvenlik Konumu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R50 statik güvenlik incelemesi sunar: sır sızıntısı, ifşa dosyalar, riskli kod desenleri, sunucu-taraflı SAST sınıflandırmaları, OWASP eşlemesi ve başlık reçeteleri. Pentest değildir ve öyleymiş gibi satılmaz; aktif test yalnız yazılı yetki ve ayrı kapsamla yapılır. Bu sınır, hem hukuki güvenlik hem de tedarikçi güvenilirliğidir.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8. AI Çağı Konumu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Yanıt motorları çağında görünürlük, cevabın içinde geçebilmektir. R50; kimlik netliği, yapılandırılmış veri, llms.txt ve yanıt-hazır SSS ile okunabilirlik hazırlığı kurar. Atıf garantisi vermez — hiçbir dürüst tedarikçi veremez — ama AI sistemlerinin sizi doğru okumasını sağlayan sinyalleri ölçülebilir biçimde yerleştirir.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9. Sınırlar — Açıkça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Sıralama/trafik/AI atıf garantisi verilmez</w:t>
      </w:r>
    </w:p>
    <w:p>
      <w:pPr>
        <w:spacing w:after="40"/>
        <w:ind w:left="432"/>
      </w:pPr>
      <w:r>
        <w:rPr>
          <w:b/>
          <w:color w:val="C9A227"/>
          <w:sz w:val="21"/>
        </w:rPr>
        <w:t>▸  Canlı ortam geçer notu verilmez; kanıt ve hazırlık verilir</w:t>
      </w:r>
      <w:r>
        <w:rPr>
          <w:rFonts w:ascii="Calibri" w:hAnsi="Calibri"/>
          <w:sz w:val="21"/>
        </w:rPr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Saha Core Web Vitals motor tarafından üretilmez; bağımsız araçlarla doğrulanır</w:t>
      </w:r>
    </w:p>
    <w:p>
      <w:pPr>
        <w:spacing w:after="40"/>
        <w:ind w:left="432"/>
      </w:pPr>
      <w:r>
        <w:rPr>
          <w:b/>
          <w:color w:val="C9A227"/>
          <w:sz w:val="21"/>
        </w:rPr>
        <w:t>▸  DNS/CDN/barındırma işleri reçeteyle sahibine verilir</w:t>
      </w:r>
      <w:r>
        <w:rPr>
          <w:rFonts w:ascii="Calibri" w:hAnsi="Calibri"/>
          <w:sz w:val="21"/>
        </w:rPr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Hukuki uygunluk kararları insan katmanındadır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10. İlk 90 Gün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172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Dönem</w:t>
            </w:r>
          </w:p>
        </w:tc>
        <w:tc>
          <w:tcPr>
            <w:tcW w:type="dxa" w:w="734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Kanıt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0-15</w:t>
            </w:r>
          </w:p>
        </w:tc>
        <w:tc>
          <w:tcPr>
            <w:tcW w:type="dxa" w:w="734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Başlangıç ölçümü raporu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15-30</w:t>
            </w:r>
          </w:p>
        </w:tc>
        <w:tc>
          <w:tcPr>
            <w:tcW w:type="dxa" w:w="734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Güvenli Düzeltme + geri alma + skor farkı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30-45</w:t>
            </w:r>
          </w:p>
        </w:tc>
        <w:tc>
          <w:tcPr>
            <w:tcW w:type="dxa" w:w="734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Dağıt-Doğrula fark raporu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45-60</w:t>
            </w:r>
          </w:p>
        </w:tc>
        <w:tc>
          <w:tcPr>
            <w:tcW w:type="dxa" w:w="734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Bağımsız araç köprü sonuçları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60-90</w:t>
            </w:r>
          </w:p>
        </w:tc>
        <w:tc>
          <w:tcPr>
            <w:tcW w:type="dxa" w:w="734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Dış-aksiyon durumu + ilk İzleme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11. Beş Karar Sorusu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Neyi satın alıyoruz?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Bir tarama değil; kanıt üreten yönetişim döngüsü.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Riskimiz nasıl azalır?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Sessiz riskler görünür olur, düzeltmeler geri-alınabilir uygulanır, etki canlıda doğrulanır.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Mevcut ekip/ajansla çatışır mı?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Hayır; kabul ve raporlama için kanıt katmanı olur.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Ölçek nasıl belirlenir?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Dört kapsam bileşeniyle: boyut, dil, mod, izleme sıklığı.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İlk adım ne?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Bir İnceleme: aynı hafta karar yüzeyi masada.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12. Sonraki Adım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Mevcut sitenizin ZIP'i ile bir İnceleme planlayın; ilk karar toplantısına başlangıç ölçümü raporu ve önerilen kapsamla gelinir. Bu doküman fiyat içermez; kapsam bileşenleri görüşmede netleştirilir.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13. Alan Kartları: Riskin İşareti, Kanıtın Adı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Yönetici toplantısında her alan tek satırla savunulabilir olmalıdır: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Güvenlik Başlıkları — risk: tarayıcı uyarısı / itibar; kanıt: canlı başlık raporu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TLS/HTTPS — risk: 'güvenli değil' etiketi; kanıt: SSL Labs teyidi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Teknik SEO — risk: görünmeyen içerik yatırımı; kanıt: kapsam+meta tablosu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Yapısal Veri — risk: anonim marka; kanıt: şema doğrulama çıktısı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Erişilebilirlik — risk: kapsam dışı kullanıcı + yasal risk; kanıt: statik set + manuel kuyruk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Performans — risk: sessiz dönüşüm kaybı; kanıt: hazırlık farkı + PageSpeed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AI/GEO/AEO — risk: cevabın dışında kalmak; kanıt: sinyal denetim listesi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Gizlilik/Çerez — risk: itibar + düzenleyici risk; kanıt: izleyici görünürlük raporu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Kod/Statik Güvenlik — risk: repo'daki sessiz risk; kanıt: desen raporu + OWASP eşleme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Teslimat — risk: paylaşımda bozuk görünüm; kanıt: önizleme + ikon teyidi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14. Dört Persona İçin Değer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CEO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Web varlığı artık yönetim raporuna girebilen bir varlıktır: skor eğrisi, kapanan riskler, doğrulanmış değişim.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CFO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Harcama kanıtla eşleşir: hangi dosya, hangi düzelme, hangi doğrulama. Tedarikçi faturası belirsiz 'iyileştirme' kaleminden çıkar.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CMO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Kampanya sayfası yayına kanıtla çıkar: hız hazırlığı, önizleme bütünlüğü, izleme hijyeni tek koşuda.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CTO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Sınırlar mühendis diliyle yazılıdır: SAST/DAST ayrımı, idempotent düzeltme, geri alma, köprü sözleşmesi. Sürpriz yok.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15. Yatırımcı ve Denetim Perspektifi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Durum tespiti dosyasına giren web bölümü genelde ekran görüntüsüdür; R50 ile aynı bölüm kanıt paketidir: sürümlü skorlar, imzalı sağlama toplamı'lar, değişiklik geçmişi. 'Web varlığı yönetiliyor' cümlesi iddia olmaktan çıkar, ek olur.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İç denetim için değer aynıdır: tedarikçi beyanı yerine dosya gerçeği; yıllık kontrol yerine sürekli, ucuz hijyen.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16. Karşılaştırma Çerçevesi: Özellik Değil, Disiplin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Tedarikçi karşılaştırmasında özellik listeleri yanıltır; aşağıdaki altı disiplin sorusu ayrıştırır: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Disiplin</w:t>
            </w:r>
          </w:p>
        </w:tc>
        <w:tc>
          <w:tcPr>
            <w:tcW w:type="dxa" w:w="590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R50 cevabı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Sayı kanıtı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koddan sayım + kayıt eşitliği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Değişiklik kanıtı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dosya-düzeyi liste + geri alma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Canlı doğrulama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köprü + bağımsız araç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Sınır beyanı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SAST/DAST + manuel kuyruk yazılı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Bütünlük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manifest + SHA-256</w:t>
            </w:r>
          </w:p>
        </w:tc>
      </w:tr>
      <w:tr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Dil disiplini</w:t>
            </w:r>
          </w:p>
        </w:tc>
        <w:tc>
          <w:tcPr>
            <w:tcW w:type="dxa" w:w="590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iddia güvenliği matrisi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17. Yönetici SSS — Sekiz Kısa Cevap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Mevcut sitemiz bozulur mu?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Hayır; değişiklik çalışma kopyasında, geri alma tek adım.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Ne kadar sürede sonuç görürüz?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İlk hafta başlangıç ölçümü; 90 günde dört kanıt dosyası.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Ajans ne yapacak?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Aynı işi; kabul artık kanıtla yapılır.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Pentest yerine geçer mi?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Hayır; tamamlar. Aktif test ayrı yetkili iştir.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Sıralamayı garanti eder mi?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Hayır; taban ve okunabilirlik hazırlığı verir.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AI görünürlüğü?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Sinyaller kurulur; atıf vaat edilmez.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Raporu kim okur?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Yönetici sayfası + teknik ek: iki dil aynı pakette.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S: İlk maliyet kalemi ne?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C: Kapsam görüşmesi + İnceleme; rakam bu dokümanda yok.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18. Kapsam Bileşenleri — Özet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Bileşen</w:t>
            </w:r>
          </w:p>
        </w:tc>
        <w:tc>
          <w:tcPr>
            <w:tcW w:type="dxa" w:w="619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Ölçeklediği şey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Site boyutu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İnceleme süresi + bulgu hacmi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Dil sayısı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tutarlılık denetimi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Mod kombinasyonu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taahhüt derinliği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İzleme sıklığı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İzleme ritmi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19. Kanıt Paketi — Dosya Özeti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Skor raporu (10 alan, önce/sonra)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Değişen dosyalar + geri alma manifesti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Dış aksiyon reçeteleri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Canlı doğrulama köprü sonuç bağları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QA + manifest + SHA-256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20. Karar Kontrol Listesi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Başlangıç ölçümü istendi mi?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Kapsam dört bileşenle konuşuldu mu?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Güvenli Düzeltme onay sahibi belli mi?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Dağıt-Doğrula takvimi kondu mu?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Kanıt arşivi yeri seçildi mi?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90-gün ölçüm planı imzalandı mı?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21. On Alan — Mini Vakalar (Temsili)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Her alan için üç cümlelik temsili vaka: sorun → koşu → sonuç. Vakalar model niteliğindedir; gerçek müşteri verisi içermez.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Güvenlik Başlıkları: Kurumsal sitede başlık seti 3/9. Güvenli Düzeltme reçetesi + tek-CSP kuralı uygulandı. Canlı turda 9/9 teyit edildi; çift-politika riski raporda kapatıldı.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TLS/HTTPS: İç sayfalarda 14 http:// kaynak. Satır-düzeyi işaretleme + yönlendirme reçetesi verildi. SSL Labs turu dağıtım sonrası temiz döndü.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Teknik SEO: Meta kapsamı %61, kanonik 12 eksik. Güvenli Düzeltme tamamlama + sitemap yenileme koşuldu. Search Console'da kapsam hatası eğrisi düşüşe geçti.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Yapısal Veri: Şema yalnız ana sayfada, 23 zorunlu-alan hatası. Temel bloklar + koşullu kurallar üretildi. Rich Results testi temsilci sayfalarda hatasız.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Erişilebilirlik: Alt kapsamı %64, 9 etiketsiz form. Statik set düzeltildi; kontrast kalemleri manuel kuyruğa yazıldı. Denetçi turu tek günde kapandı.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Performans: 7 render-blocking script, 31 boyutsuz görsel. Defer + boyut/lazy + cache reçetesi uygulandı. PageSpeed lab turu hazırlık farkını doğruladı.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AI/GEO/AEO: llms.txt yok, kimlik sinyalleri dağınık. Dosya + sameAs zinciri + yanıt-hazır SSS kuruldu. Sinyal denetim listesi tam yeşile döndü.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Gizlilik/Çerez: Onay öncesi izleme işaretleri + bayraksız çerezler. Görünürlük raporu + bayrak reçetesi üretildi; politika bağlantıları eklendi. Hukuki onay manuel katmanda tamamlandı.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Kod/Statik Güvenlik: Repoda 2 gömülü anahtar, 5 ifşa dosya. Maskeli bulgu raporu + kaldırma reçetesi verildi. Yeniden koşuda sıfır; OWASP eşleme arşive girdi.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Teslimat: 3 parçalık ikon seti, OG %40. 10-parça set + tam kart alanları üretildi. paylaşım önizleme aracında (Sharing Debugger) tazeleme sonrası paylaşım görünümü teyit edildi.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22. Yıllık Yönetişim Takvimi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Doksan günlük döngü yıl boyu ölçeklenir; temsili çeyrek görünümü: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129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Çeyrek</w:t>
            </w:r>
          </w:p>
        </w:tc>
        <w:tc>
          <w:tcPr>
            <w:tcW w:type="dxa" w:w="475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Odak</w:t>
            </w:r>
          </w:p>
        </w:tc>
        <w:tc>
          <w:tcPr>
            <w:tcW w:type="dxa" w:w="302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Kanıt</w:t>
            </w:r>
          </w:p>
        </w:tc>
      </w:tr>
      <w:tr>
        <w:tc>
          <w:tcPr>
            <w:tcW w:type="dxa" w:w="12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Ç1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Başlangıç ölçümü + ilk Güvenli Düzeltme + canlı doğrulama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4 çekirdek dosya</w:t>
            </w:r>
          </w:p>
        </w:tc>
      </w:tr>
      <w:tr>
        <w:tc>
          <w:tcPr>
            <w:tcW w:type="dxa" w:w="12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Ç2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Dış aksiyonlar + AI-sinyal derinleştirme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reçete kapanış raporu</w:t>
            </w:r>
          </w:p>
        </w:tc>
      </w:tr>
      <w:tr>
        <w:tc>
          <w:tcPr>
            <w:tcW w:type="dxa" w:w="12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Ç3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İçerik/şema genişlemesi + İzleme ritmi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dönemsel fark serisi</w:t>
            </w:r>
          </w:p>
        </w:tc>
      </w:tr>
      <w:tr>
        <w:tc>
          <w:tcPr>
            <w:tcW w:type="dxa" w:w="12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Ç4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Yıllık karşılaştırma + sonraki yıl kapsamı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yıllık kanıt özeti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23. Riskler ve Azaltımlar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17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Risk</w:t>
            </w:r>
          </w:p>
        </w:tc>
        <w:tc>
          <w:tcPr>
            <w:tcW w:type="dxa" w:w="489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Azaltım</w:t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Yanlış beklenti (garanti algısı)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İddia güvenliği matrisi her materyalde; sınırlar yazılı</w:t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Kapsam sürünmesi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Dört bileşenli kapsam + değişiklik ancak yazılı onayla</w:t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Cache yanılgısı ('düzelmedi')</w:t>
            </w:r>
          </w:p>
        </w:tc>
        <w:tc>
          <w:tcPr>
            <w:tcW w:type="dxa" w:w="4896"/>
          </w:tcPr>
          <w:p>
            <w:pPr>
              <w:jc w:val="left"/>
            </w:pPr>
            <w:r>
              <w:t>Dağıt-Doğrula prosedürü; önbellek temizliği adımı zorunlu</w:t>
            </w:r>
            <w:r>
              <w:rPr>
                <w:rFonts w:ascii="Calibri" w:hAnsi="Calibri"/>
                <w:b w:val="0"/>
                <w:sz w:val="17"/>
              </w:rPr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Rol boşluğu (DNS kimde?)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Rol tablosu sözleşme ekinde</w:t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Sayı yanlış aktarımı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Sayı-köken defteri + tek doğru tablo</w:t>
            </w:r>
          </w:p>
        </w:tc>
      </w:tr>
      <w:tr>
        <w:tc>
          <w:tcPr>
            <w:tcW w:type="dxa" w:w="417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Kanıt arşivi kaybı</w:t>
            </w:r>
          </w:p>
        </w:tc>
        <w:tc>
          <w:tcPr>
            <w:tcW w:type="dxa" w:w="489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Arşiv yeri ilk gün belirlenir; sağlama toplamı ile doğrulanır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24. Yönetici Mini Sözlüğü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Başlangıç ölçümü — İlk kanıtlı fotoğraf; tüm karşılaştırmaların sıfır noktası.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Güvenli Düzeltme — Geri-alınabilir düzeltme paketi.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Geri alma — Tek adımda geri dönüş planı.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Dağıt-Doğrula — Canlı etkinin kanıt turu.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Köprü — Bağımsız araca giden ölçüm bağlantısı.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Reçete — Panel/DNS işinin adım-adım talimatı.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Manuel kuyruk — İnsan onayı bekleyen kalemler.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Kanıt paketi — Skor+dosya+manifest ve sağlama toplamı seti.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Kapsam bileşeni — Boyut/dil/mod/izleme sıklığı.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İddia güvenliği (iddia güvenliği) — Doğrulanamayanı vaat etmeme kuralı.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İç skor — Motorun hazırlık ölçüsü; araç notu değil.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Fark raporu — Beklenen↔canlı fark tablosu.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25. Yayın Öncesi Onay Akışı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Güvenli Düzeltme paketinin canlıya taşınması altı adımlı bir onay akışıyla yürür; her adımın sahibi ve çıktısı bellidir: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1. Kapsam onayı — sahip: Karar sahibi; çıktı: onaylı Güvenli Düzeltme kapsam listesi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2. Paket incelemesi — sahip: Teknik ekip; çıktı: değişen-dosya listesinin gözden geçirilmesi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3. Geri alma provası — sahip: Teknik ekip; çıktı: beş dakikalık geri-dönüş testi kaydı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4. Yükleme penceresi — sahip: Sahip + uzman; çıktı: tarih/saat + önbellek temizliği planı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5. Canlı doğrulama — sahip: Uzman; çıktı: Dağıt-Doğrula fark raporu</w:t>
      </w:r>
    </w:p>
    <w:p>
      <w:pPr>
        <w:spacing w:after="60" w:line="283" w:lineRule="auto"/>
      </w:pPr>
      <w:r>
        <w:rPr>
          <w:rFonts w:ascii="Calibri" w:hAnsi="Calibri"/>
          <w:b w:val="0"/>
          <w:sz w:val="21"/>
        </w:rPr>
        <w:t>6. Kapanış — sahip: Karar sahibi; çıktı: kanıt paketinin arşive imzalı girişi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Akışın değeri hızında değil, izlenebilirliğindedir: altı ay sonra 'kim, neyi, hangi kanıtla onayladı' sorusunun cevabı dosyadadır.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26. Yıllık Rapora Hazır Beş Cümle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Kanıt paketiyle desteklenen, iddia güvenliği süzgecinden geçmiş beş cümle; yıllık faaliyet raporuna ya da yönetim sunumuna aynen taşınabilir: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Web varlığımız yıl boyunca 10 alanlı hazırlık modeliyle ölçüldü; tüm değişiklikler dosya düzeyinde kayıt altındadır.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Uygulanan iyileştirmelerin tamamı geri-alınabilir paketlerle yapıldı ve geri alma planları arşivlendi.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Dağıtım sonrası etkiler bağımsız araçlarla doğrulandı ve fark raporları saklandı.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Güvenlik incelemesi statik kapsamda yürütüldü; aktif test gerektiren kalemler yetkili kapsam için ayrıştırıldı.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Alan adı ve altyapı aksiyonları reçete-doğrulama zinciriyle kapatıldı; açık kalemler sahipli olarak izlenmektedir.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27. Kamuya Açık Kit Haritası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Bu özet, daha geniş bir kamuya açık kütüphanenin giriş kapısıdır; hangi sorunun cevabı hangi dokümanda: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32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Soru</w:t>
            </w:r>
          </w:p>
        </w:tc>
        <w:tc>
          <w:tcPr>
            <w:tcW w:type="dxa" w:w="475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Doküman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Ürün derinlemesine ne yapar?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Yetenek Rehberi (46 sf, 39 bölüm)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Teknik sınırlar ve şemalar?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Teknik Güven Notu (31 bölüm)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Kısa cevaplar?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Kamuya Açık SSS (100+ soru)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Görsel anlatım?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32 görsel + 24 banner kiti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Web sitesi metinleri?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Rehber §21 + site_ready paketi</w:t>
            </w:r>
          </w:p>
        </w:tc>
      </w:tr>
      <w:tr>
        <w:tc>
          <w:tcPr>
            <w:tcW w:type="dxa" w:w="43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Sayıların hesabı?</w:t>
            </w:r>
          </w:p>
        </w:tc>
        <w:tc>
          <w:tcPr>
            <w:tcW w:type="dxa" w:w="475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8"/>
              </w:rPr>
              <w:t>Sayı-Köken Defteri (Rehber Ek 24)</w:t>
            </w:r>
          </w:p>
        </w:tc>
      </w:tr>
    </w:tbl>
    <w:p>
      <w:pPr>
        <w:spacing w:after="40"/>
      </w:pP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Kitin tamamı fiyatsız ve paylaşılabilirdir; her dosya aynı sayı sözleşmesini ve iddia güvenliği dilini taşır.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28. Aylık Durum Raporu Şablonu (Kopyalanabilir)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Yönetime giden aylık web-yönetişim raporu için doldurulabilir iskelet; her satır kanıt dosyasına işaret eder: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Dönem / Kapsam: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Ay + kapsam bileşenleri (boyut/dil/mod/izleme).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Skor durumu: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10 alanın güncel iç skoru + geçen aya fark (kaynak: skor raporu).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Uygulanan işler: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Güvenli Düzeltme koşu sayısı, değişen dosya adedi, geri alma arşiv yolu (kaynak: FIX/ROLLBACK manifestleri).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Canlı doğrulama: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Dağıt-Doğrula turu tarihi + fark tablosu özeti (kaynak: fark raporu).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Dış aksiyonlar: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Bu ay kapananlar + açık kalanlar ve sahipleri (kaynak: reçete kapanış listesi).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Manuel kuyruk: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İnsan onayı bekleyen kalem sayısı + en eski kalemin yaşı.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Riskler / kararlar: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Yeni riskler, istenen kararlar, gelecek ayın tek önceliği.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 xml:space="preserve">Kanıt eki: </w:t>
      </w:r>
    </w:p>
    <w:p>
      <w:pPr>
        <w:spacing w:after="80" w:line="283" w:lineRule="auto"/>
      </w:pPr>
      <w:r>
        <w:rPr>
          <w:rFonts w:ascii="Calibri" w:hAnsi="Calibri"/>
          <w:b w:val="0"/>
          <w:sz w:val="21"/>
        </w:rPr>
        <w:t>Bu bölümde adı geçen tüm dosyaların arşiv yolları + sağlama toplamı satırları.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Şablonun disiplini basittir: kanıtı olmayan cümle rapora girmez; giren her cümle bir dosya yoluna bağlanır.</w:t>
      </w:r>
    </w:p>
    <w:sectPr w:rsidR="00FC693F" w:rsidRPr="0006063C" w:rsidSect="00034616">
      <w:footerReference w:type="default" r:id="rId9"/>
      <w:headerReference w:type="default" r:id="rId14"/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A66"/>
        <w:sz w:val="15"/>
      </w:rPr>
      <w:t>© 2026 Şenol Vatansever · WebTrustEngine R50 v3.7 · Garanti verilmez; hazırlık ve kanıt üretilir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WebTrustEngine R50 Executive Brief v3.6</dc:title>
  <dc:subject/>
  <dc:creator>Şenol Vatansever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